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F0" w:rsidRDefault="007E43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900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2520"/>
        <w:gridCol w:w="3600"/>
        <w:gridCol w:w="3780"/>
      </w:tblGrid>
      <w:tr w:rsidR="007E43F0">
        <w:trPr>
          <w:trHeight w:val="1977"/>
        </w:trPr>
        <w:tc>
          <w:tcPr>
            <w:tcW w:w="2520" w:type="dxa"/>
            <w:shd w:val="clear" w:color="auto" w:fill="auto"/>
          </w:tcPr>
          <w:p w:rsidR="007E43F0" w:rsidRDefault="007D3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95400" cy="12954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7E43F0" w:rsidRDefault="007D3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Presidencia FGTM</w:t>
            </w:r>
          </w:p>
          <w:p w:rsidR="007E43F0" w:rsidRDefault="007D3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José Luis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Cabaleiro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Fernández</w:t>
            </w:r>
          </w:p>
          <w:p w:rsidR="007E43F0" w:rsidRDefault="007D3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Luis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Ksado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17 Local 20</w:t>
            </w:r>
          </w:p>
          <w:p w:rsidR="007E43F0" w:rsidRDefault="007D3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36209 – Vigo (Pontevedra)</w:t>
            </w:r>
          </w:p>
          <w:p w:rsidR="007E43F0" w:rsidRDefault="007D3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Tel: 986227189</w:t>
            </w:r>
          </w:p>
          <w:p w:rsidR="007E43F0" w:rsidRDefault="007D3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Fax: 986223790</w:t>
            </w:r>
          </w:p>
          <w:p w:rsidR="007E43F0" w:rsidRDefault="007D3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1" w:name="_30j0zll" w:colFirst="0" w:colLast="0"/>
            <w:bookmarkEnd w:id="1"/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Móbil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617388648</w:t>
            </w:r>
          </w:p>
          <w:p w:rsidR="007E43F0" w:rsidRDefault="007D3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Web: </w:t>
            </w:r>
            <w:hyperlink r:id="rId5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www.fgtm.es</w:t>
              </w:r>
            </w:hyperlink>
          </w:p>
          <w:p w:rsidR="007E43F0" w:rsidRDefault="007D3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secretaria@fgtm.es</w:t>
            </w:r>
          </w:p>
          <w:p w:rsidR="007E43F0" w:rsidRDefault="007D3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CIF: V15149453</w:t>
            </w:r>
          </w:p>
        </w:tc>
        <w:tc>
          <w:tcPr>
            <w:tcW w:w="3780" w:type="dxa"/>
            <w:shd w:val="clear" w:color="auto" w:fill="auto"/>
          </w:tcPr>
          <w:p w:rsidR="007E43F0" w:rsidRDefault="007D3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352675" cy="1304925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304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43F0" w:rsidRDefault="007E43F0"/>
    <w:p w:rsidR="007E43F0" w:rsidRDefault="007E43F0"/>
    <w:p w:rsidR="007E43F0" w:rsidRDefault="007D344A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NOTA </w:t>
      </w:r>
      <w:r w:rsidR="003E47B5">
        <w:rPr>
          <w:rFonts w:ascii="Arial" w:eastAsia="Arial" w:hAnsi="Arial" w:cs="Arial"/>
          <w:b/>
          <w:sz w:val="28"/>
          <w:szCs w:val="28"/>
        </w:rPr>
        <w:t>INFORMATIVA</w:t>
      </w:r>
    </w:p>
    <w:p w:rsidR="007E43F0" w:rsidRDefault="007E43F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7E43F0" w:rsidRDefault="003E47B5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16 de </w:t>
      </w:r>
      <w:proofErr w:type="spellStart"/>
      <w:r>
        <w:rPr>
          <w:rFonts w:ascii="Arial" w:eastAsia="Arial" w:hAnsi="Arial" w:cs="Arial"/>
          <w:sz w:val="28"/>
          <w:szCs w:val="28"/>
        </w:rPr>
        <w:t>outubro</w:t>
      </w:r>
      <w:proofErr w:type="spellEnd"/>
      <w:r w:rsidR="007D344A">
        <w:rPr>
          <w:rFonts w:ascii="Arial" w:eastAsia="Arial" w:hAnsi="Arial" w:cs="Arial"/>
          <w:sz w:val="28"/>
          <w:szCs w:val="28"/>
        </w:rPr>
        <w:t xml:space="preserve"> de 2020.</w:t>
      </w:r>
    </w:p>
    <w:p w:rsidR="007E43F0" w:rsidRDefault="007E43F0">
      <w:pPr>
        <w:jc w:val="both"/>
        <w:rPr>
          <w:rFonts w:ascii="Arial" w:eastAsia="Arial" w:hAnsi="Arial" w:cs="Arial"/>
          <w:sz w:val="28"/>
          <w:szCs w:val="28"/>
        </w:rPr>
      </w:pPr>
    </w:p>
    <w:p w:rsidR="003E47B5" w:rsidRDefault="003E47B5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proofErr w:type="spellStart"/>
      <w:r>
        <w:rPr>
          <w:rFonts w:ascii="Arial" w:eastAsia="Arial" w:hAnsi="Arial" w:cs="Arial"/>
          <w:sz w:val="28"/>
          <w:szCs w:val="28"/>
        </w:rPr>
        <w:t>Na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celebración de partidos </w:t>
      </w:r>
      <w:proofErr w:type="spellStart"/>
      <w:r>
        <w:rPr>
          <w:rFonts w:ascii="Arial" w:eastAsia="Arial" w:hAnsi="Arial" w:cs="Arial"/>
          <w:sz w:val="28"/>
          <w:szCs w:val="28"/>
        </w:rPr>
        <w:t>correspondentes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ás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ligas da FGTM </w:t>
      </w:r>
      <w:proofErr w:type="spellStart"/>
      <w:r>
        <w:rPr>
          <w:rFonts w:ascii="Arial" w:eastAsia="Arial" w:hAnsi="Arial" w:cs="Arial"/>
          <w:sz w:val="28"/>
          <w:szCs w:val="28"/>
        </w:rPr>
        <w:t>deberase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cumprir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o protocolo </w:t>
      </w:r>
      <w:proofErr w:type="spellStart"/>
      <w:r>
        <w:rPr>
          <w:rFonts w:ascii="Arial" w:eastAsia="Arial" w:hAnsi="Arial" w:cs="Arial"/>
          <w:sz w:val="28"/>
          <w:szCs w:val="28"/>
        </w:rPr>
        <w:t>covid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específico para tenis de mesa que está publicado na web da FGTM.</w:t>
      </w:r>
    </w:p>
    <w:p w:rsidR="003E47B5" w:rsidRDefault="003E47B5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proofErr w:type="spellStart"/>
      <w:r>
        <w:rPr>
          <w:rFonts w:ascii="Arial" w:eastAsia="Arial" w:hAnsi="Arial" w:cs="Arial"/>
          <w:sz w:val="28"/>
          <w:szCs w:val="28"/>
        </w:rPr>
        <w:t>Calquera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outra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recomendación </w:t>
      </w:r>
      <w:proofErr w:type="spellStart"/>
      <w:r>
        <w:rPr>
          <w:rFonts w:ascii="Arial" w:eastAsia="Arial" w:hAnsi="Arial" w:cs="Arial"/>
          <w:sz w:val="28"/>
          <w:szCs w:val="28"/>
        </w:rPr>
        <w:t>ou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adaptación que os clubes </w:t>
      </w:r>
      <w:proofErr w:type="spellStart"/>
      <w:r>
        <w:rPr>
          <w:rFonts w:ascii="Arial" w:eastAsia="Arial" w:hAnsi="Arial" w:cs="Arial"/>
          <w:sz w:val="28"/>
          <w:szCs w:val="28"/>
        </w:rPr>
        <w:t>desexen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implementar serán dentro </w:t>
      </w:r>
      <w:proofErr w:type="spellStart"/>
      <w:r>
        <w:rPr>
          <w:rFonts w:ascii="Arial" w:eastAsia="Arial" w:hAnsi="Arial" w:cs="Arial"/>
          <w:sz w:val="28"/>
          <w:szCs w:val="28"/>
        </w:rPr>
        <w:t>dun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ámbito estrictamente interno que </w:t>
      </w:r>
      <w:proofErr w:type="spellStart"/>
      <w:r>
        <w:rPr>
          <w:rFonts w:ascii="Arial" w:eastAsia="Arial" w:hAnsi="Arial" w:cs="Arial"/>
          <w:sz w:val="28"/>
          <w:szCs w:val="28"/>
        </w:rPr>
        <w:t>somentes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afecta </w:t>
      </w:r>
      <w:proofErr w:type="spellStart"/>
      <w:r>
        <w:rPr>
          <w:rFonts w:ascii="Arial" w:eastAsia="Arial" w:hAnsi="Arial" w:cs="Arial"/>
          <w:sz w:val="28"/>
          <w:szCs w:val="28"/>
        </w:rPr>
        <w:t>aos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membros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dese </w:t>
      </w:r>
      <w:proofErr w:type="spellStart"/>
      <w:r>
        <w:rPr>
          <w:rFonts w:ascii="Arial" w:eastAsia="Arial" w:hAnsi="Arial" w:cs="Arial"/>
          <w:sz w:val="28"/>
          <w:szCs w:val="28"/>
        </w:rPr>
        <w:t>clube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sin poder </w:t>
      </w:r>
      <w:proofErr w:type="spellStart"/>
      <w:r>
        <w:rPr>
          <w:rFonts w:ascii="Arial" w:eastAsia="Arial" w:hAnsi="Arial" w:cs="Arial"/>
          <w:sz w:val="28"/>
          <w:szCs w:val="28"/>
        </w:rPr>
        <w:t>impoñer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participantes na </w:t>
      </w:r>
      <w:proofErr w:type="spellStart"/>
      <w:r>
        <w:rPr>
          <w:rFonts w:ascii="Arial" w:eastAsia="Arial" w:hAnsi="Arial" w:cs="Arial"/>
          <w:sz w:val="28"/>
          <w:szCs w:val="28"/>
        </w:rPr>
        <w:t>actividade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deportiva </w:t>
      </w:r>
      <w:proofErr w:type="spellStart"/>
      <w:r>
        <w:rPr>
          <w:rFonts w:ascii="Arial" w:eastAsia="Arial" w:hAnsi="Arial" w:cs="Arial"/>
          <w:sz w:val="28"/>
          <w:szCs w:val="28"/>
        </w:rPr>
        <w:t>pertencentes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eastAsia="Arial" w:hAnsi="Arial" w:cs="Arial"/>
          <w:sz w:val="28"/>
          <w:szCs w:val="28"/>
        </w:rPr>
        <w:t>outros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clubes </w:t>
      </w:r>
      <w:proofErr w:type="spellStart"/>
      <w:r>
        <w:rPr>
          <w:rFonts w:ascii="Arial" w:eastAsia="Arial" w:hAnsi="Arial" w:cs="Arial"/>
          <w:sz w:val="28"/>
          <w:szCs w:val="28"/>
        </w:rPr>
        <w:t>outras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medidas non </w:t>
      </w:r>
      <w:proofErr w:type="spellStart"/>
      <w:r>
        <w:rPr>
          <w:rFonts w:ascii="Arial" w:eastAsia="Arial" w:hAnsi="Arial" w:cs="Arial"/>
          <w:sz w:val="28"/>
          <w:szCs w:val="28"/>
        </w:rPr>
        <w:t>recollidas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no protocolo específico aprobado </w:t>
      </w:r>
      <w:proofErr w:type="spellStart"/>
      <w:r>
        <w:rPr>
          <w:rFonts w:ascii="Arial" w:eastAsia="Arial" w:hAnsi="Arial" w:cs="Arial"/>
          <w:sz w:val="28"/>
          <w:szCs w:val="28"/>
        </w:rPr>
        <w:t>polas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autoridades competentes para as ligas organizadas polo tenis de mesa.</w:t>
      </w:r>
    </w:p>
    <w:p w:rsidR="003E47B5" w:rsidRDefault="003E47B5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 xml:space="preserve">A </w:t>
      </w:r>
      <w:proofErr w:type="spellStart"/>
      <w:r>
        <w:rPr>
          <w:rFonts w:ascii="Arial" w:eastAsia="Arial" w:hAnsi="Arial" w:cs="Arial"/>
          <w:sz w:val="28"/>
          <w:szCs w:val="28"/>
        </w:rPr>
        <w:t>obriga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eastAsia="Arial" w:hAnsi="Arial" w:cs="Arial"/>
          <w:sz w:val="28"/>
          <w:szCs w:val="28"/>
        </w:rPr>
        <w:t>terceiros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do </w:t>
      </w:r>
      <w:proofErr w:type="spellStart"/>
      <w:r>
        <w:rPr>
          <w:rFonts w:ascii="Arial" w:eastAsia="Arial" w:hAnsi="Arial" w:cs="Arial"/>
          <w:sz w:val="28"/>
          <w:szCs w:val="28"/>
        </w:rPr>
        <w:t>cumprimento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sz w:val="28"/>
          <w:szCs w:val="28"/>
        </w:rPr>
        <w:t>accións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restricción non contempladas no protocolo non </w:t>
      </w:r>
      <w:proofErr w:type="spellStart"/>
      <w:r>
        <w:rPr>
          <w:rFonts w:ascii="Arial" w:eastAsia="Arial" w:hAnsi="Arial" w:cs="Arial"/>
          <w:sz w:val="28"/>
          <w:szCs w:val="28"/>
        </w:rPr>
        <w:t>terá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efecto e os participantes </w:t>
      </w:r>
      <w:proofErr w:type="spellStart"/>
      <w:r>
        <w:rPr>
          <w:rFonts w:ascii="Arial" w:eastAsia="Arial" w:hAnsi="Arial" w:cs="Arial"/>
          <w:sz w:val="28"/>
          <w:szCs w:val="28"/>
        </w:rPr>
        <w:t>poderán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negarse </w:t>
      </w:r>
      <w:proofErr w:type="spellStart"/>
      <w:r>
        <w:rPr>
          <w:rFonts w:ascii="Arial" w:eastAsia="Arial" w:hAnsi="Arial" w:cs="Arial"/>
          <w:sz w:val="28"/>
          <w:szCs w:val="28"/>
        </w:rPr>
        <w:t>ao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seu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cumplimento de </w:t>
      </w:r>
      <w:proofErr w:type="spellStart"/>
      <w:r>
        <w:rPr>
          <w:rFonts w:ascii="Arial" w:eastAsia="Arial" w:hAnsi="Arial" w:cs="Arial"/>
          <w:sz w:val="28"/>
          <w:szCs w:val="28"/>
        </w:rPr>
        <w:t>seren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imposto de forma imperativa, </w:t>
      </w:r>
      <w:proofErr w:type="spellStart"/>
      <w:r>
        <w:rPr>
          <w:rFonts w:ascii="Arial" w:eastAsia="Arial" w:hAnsi="Arial" w:cs="Arial"/>
          <w:sz w:val="28"/>
          <w:szCs w:val="28"/>
        </w:rPr>
        <w:t>pois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non pode tratarse </w:t>
      </w:r>
      <w:proofErr w:type="spellStart"/>
      <w:r>
        <w:rPr>
          <w:rFonts w:ascii="Arial" w:eastAsia="Arial" w:hAnsi="Arial" w:cs="Arial"/>
          <w:sz w:val="28"/>
          <w:szCs w:val="28"/>
        </w:rPr>
        <w:t>máis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que de </w:t>
      </w:r>
      <w:proofErr w:type="spellStart"/>
      <w:r>
        <w:rPr>
          <w:rFonts w:ascii="Arial" w:eastAsia="Arial" w:hAnsi="Arial" w:cs="Arial"/>
          <w:sz w:val="28"/>
          <w:szCs w:val="28"/>
        </w:rPr>
        <w:t>recomendacións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que o usuario </w:t>
      </w:r>
      <w:proofErr w:type="spellStart"/>
      <w:r>
        <w:rPr>
          <w:rFonts w:ascii="Arial" w:eastAsia="Arial" w:hAnsi="Arial" w:cs="Arial"/>
          <w:sz w:val="28"/>
          <w:szCs w:val="28"/>
        </w:rPr>
        <w:t>cumprirá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sz w:val="28"/>
          <w:szCs w:val="28"/>
        </w:rPr>
        <w:t>xeito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voluntario</w:t>
      </w:r>
      <w:r w:rsidR="007D344A">
        <w:rPr>
          <w:rFonts w:ascii="Arial" w:eastAsia="Arial" w:hAnsi="Arial" w:cs="Arial"/>
          <w:sz w:val="28"/>
          <w:szCs w:val="28"/>
        </w:rPr>
        <w:t>.</w:t>
      </w:r>
    </w:p>
    <w:p w:rsidR="007D344A" w:rsidRDefault="007D344A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proofErr w:type="spellStart"/>
      <w:r>
        <w:rPr>
          <w:rFonts w:ascii="Arial" w:eastAsia="Arial" w:hAnsi="Arial" w:cs="Arial"/>
          <w:sz w:val="28"/>
          <w:szCs w:val="28"/>
        </w:rPr>
        <w:t>Porén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as únicas medidas imperativas e de carácter coercitivo que levan </w:t>
      </w:r>
      <w:proofErr w:type="spellStart"/>
      <w:r>
        <w:rPr>
          <w:rFonts w:ascii="Arial" w:eastAsia="Arial" w:hAnsi="Arial" w:cs="Arial"/>
          <w:sz w:val="28"/>
          <w:szCs w:val="28"/>
        </w:rPr>
        <w:t>aparellada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sanción por </w:t>
      </w:r>
      <w:proofErr w:type="spellStart"/>
      <w:r>
        <w:rPr>
          <w:rFonts w:ascii="Arial" w:eastAsia="Arial" w:hAnsi="Arial" w:cs="Arial"/>
          <w:sz w:val="28"/>
          <w:szCs w:val="28"/>
        </w:rPr>
        <w:t>incumprimento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son as establecidas no protocolo </w:t>
      </w:r>
      <w:proofErr w:type="spellStart"/>
      <w:r>
        <w:rPr>
          <w:rFonts w:ascii="Arial" w:eastAsia="Arial" w:hAnsi="Arial" w:cs="Arial"/>
          <w:sz w:val="28"/>
          <w:szCs w:val="28"/>
        </w:rPr>
        <w:t>covid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aprobado para as ligas organizadas </w:t>
      </w:r>
      <w:proofErr w:type="spellStart"/>
      <w:r>
        <w:rPr>
          <w:rFonts w:ascii="Arial" w:eastAsia="Arial" w:hAnsi="Arial" w:cs="Arial"/>
          <w:sz w:val="28"/>
          <w:szCs w:val="28"/>
        </w:rPr>
        <w:t>pola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FGTM</w:t>
      </w:r>
      <w:bookmarkStart w:id="2" w:name="_GoBack"/>
      <w:bookmarkEnd w:id="2"/>
    </w:p>
    <w:sectPr w:rsidR="007D344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F0"/>
    <w:rsid w:val="003E47B5"/>
    <w:rsid w:val="007D344A"/>
    <w:rsid w:val="007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F4D95-995B-4A58-AB57-A481517C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fgtm.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alonso piñeiro</dc:creator>
  <cp:lastModifiedBy>carlos alonso piñeiro</cp:lastModifiedBy>
  <cp:revision>2</cp:revision>
  <dcterms:created xsi:type="dcterms:W3CDTF">2020-10-16T06:13:00Z</dcterms:created>
  <dcterms:modified xsi:type="dcterms:W3CDTF">2020-10-16T06:13:00Z</dcterms:modified>
</cp:coreProperties>
</file>